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F0" w:rsidRPr="00362BF0" w:rsidRDefault="00362BF0" w:rsidP="00362BF0">
      <w:pPr>
        <w:jc w:val="center"/>
        <w:rPr>
          <w:rStyle w:val="Titredulivre"/>
        </w:rPr>
      </w:pPr>
      <w:r w:rsidRPr="00362BF0">
        <w:rPr>
          <w:rStyle w:val="Titredulivre"/>
        </w:rPr>
        <w:t>Ecole, biopolitique et appareil idéologique d’Etat</w:t>
      </w:r>
    </w:p>
    <w:p w:rsidR="00362BF0" w:rsidRDefault="00362BF0" w:rsidP="00362BF0">
      <w:pPr>
        <w:rPr>
          <w:lang w:val="fr-FR"/>
        </w:rPr>
      </w:pPr>
    </w:p>
    <w:p w:rsidR="00B8505D" w:rsidRDefault="00B8505D" w:rsidP="00362BF0">
      <w:pPr>
        <w:rPr>
          <w:lang w:val="fr-FR"/>
        </w:rPr>
      </w:pPr>
      <w:r>
        <w:rPr>
          <w:lang w:val="fr-FR"/>
        </w:rPr>
        <w:t>François Makowski</w:t>
      </w:r>
    </w:p>
    <w:p w:rsidR="00B8505D" w:rsidRPr="00B8505D" w:rsidRDefault="00B8505D" w:rsidP="00B8505D">
      <w:r>
        <w:t>makowski@unistra.fr</w:t>
      </w:r>
    </w:p>
    <w:p w:rsidR="00B8505D" w:rsidRDefault="00B8505D" w:rsidP="00362BF0">
      <w:pPr>
        <w:rPr>
          <w:lang w:val="fr-FR"/>
        </w:rPr>
      </w:pPr>
    </w:p>
    <w:p w:rsidR="00362BF0" w:rsidRDefault="00362BF0" w:rsidP="00D21CA8">
      <w:pPr>
        <w:rPr>
          <w:lang w:val="fr-FR"/>
        </w:rPr>
      </w:pPr>
    </w:p>
    <w:p w:rsidR="00D21CA8" w:rsidRDefault="00D21CA8" w:rsidP="00D21CA8">
      <w:pPr>
        <w:rPr>
          <w:lang w:val="fr-FR"/>
        </w:rPr>
      </w:pPr>
      <w:r w:rsidRPr="00D21CA8">
        <w:rPr>
          <w:lang w:val="fr-FR"/>
        </w:rPr>
        <w:t>Louis Althusser</w:t>
      </w:r>
      <w:r>
        <w:rPr>
          <w:lang w:val="fr-FR"/>
        </w:rPr>
        <w:t>, dans son article « Idéologie et appareil idéologique d’Etat »</w:t>
      </w:r>
      <w:r w:rsidR="007C56DC">
        <w:rPr>
          <w:lang w:val="fr-FR"/>
        </w:rPr>
        <w:t>,</w:t>
      </w:r>
      <w:r>
        <w:rPr>
          <w:lang w:val="fr-FR"/>
        </w:rPr>
        <w:t xml:space="preserve"> se posait en 1970 la question de savoir « </w:t>
      </w:r>
      <w:r w:rsidRPr="00D21CA8">
        <w:rPr>
          <w:lang w:val="fr-FR"/>
        </w:rPr>
        <w:t>comment l'idéologie peut réaliser ce tour de force de « faire marcher les choses » et les gens tout seuls</w:t>
      </w:r>
      <w:r>
        <w:rPr>
          <w:lang w:val="fr-FR"/>
        </w:rPr>
        <w:t> »</w:t>
      </w:r>
      <w:r w:rsidRPr="00D21CA8">
        <w:rPr>
          <w:lang w:val="fr-FR"/>
        </w:rPr>
        <w:t>.</w:t>
      </w:r>
      <w:r>
        <w:rPr>
          <w:lang w:val="fr-FR"/>
        </w:rPr>
        <w:t xml:space="preserve"> Au rang des appareils idéologiques d’Etat se trouve bien évidemment l’institution scolaire. </w:t>
      </w:r>
      <w:r w:rsidR="008E64BB">
        <w:rPr>
          <w:lang w:val="fr-FR"/>
        </w:rPr>
        <w:t xml:space="preserve">A la même époque, </w:t>
      </w:r>
      <w:r>
        <w:rPr>
          <w:lang w:val="fr-FR"/>
        </w:rPr>
        <w:t>Bourdieu et Passeron n’ont pas manqué d’</w:t>
      </w:r>
      <w:r w:rsidR="008E64BB">
        <w:rPr>
          <w:lang w:val="fr-FR"/>
        </w:rPr>
        <w:t>analyser comment l’idéologie dominante renforce symboliquement les rapports de force qu’implique la reconnaissance par les dominés de la légitimité de la domination.</w:t>
      </w:r>
    </w:p>
    <w:p w:rsidR="008E64BB" w:rsidRDefault="008E64BB" w:rsidP="00D21CA8">
      <w:pPr>
        <w:rPr>
          <w:lang w:val="fr-FR"/>
        </w:rPr>
      </w:pPr>
      <w:r>
        <w:rPr>
          <w:lang w:val="fr-FR"/>
        </w:rPr>
        <w:t xml:space="preserve">Nous souhaiterions croiser ces analyses avec celles de Foucault concernant la naissance de la biopolitique, et </w:t>
      </w:r>
      <w:r w:rsidR="008B7E03">
        <w:rPr>
          <w:lang w:val="fr-FR"/>
        </w:rPr>
        <w:t>par exemple la théorisation de</w:t>
      </w:r>
      <w:r>
        <w:rPr>
          <w:lang w:val="fr-FR"/>
        </w:rPr>
        <w:t xml:space="preserve"> l’introduction de l’agriculture européenne dans l’économie de marché, introduction qu</w:t>
      </w:r>
      <w:r w:rsidR="008B7E03">
        <w:rPr>
          <w:lang w:val="fr-FR"/>
        </w:rPr>
        <w:t xml:space="preserve">’Eucken, dont Foucault analyse l’ouvrage </w:t>
      </w:r>
      <w:r w:rsidR="008B7E03" w:rsidRPr="008B7E03">
        <w:rPr>
          <w:i/>
          <w:lang w:val="fr-FR"/>
        </w:rPr>
        <w:t>Grun</w:t>
      </w:r>
      <w:r w:rsidR="007C56DC">
        <w:rPr>
          <w:i/>
          <w:lang w:val="fr-FR"/>
        </w:rPr>
        <w:t>d</w:t>
      </w:r>
      <w:r w:rsidR="008B7E03" w:rsidRPr="008B7E03">
        <w:rPr>
          <w:i/>
          <w:lang w:val="fr-FR"/>
        </w:rPr>
        <w:t>sätze</w:t>
      </w:r>
      <w:r w:rsidR="008B7E03">
        <w:rPr>
          <w:lang w:val="fr-FR"/>
        </w:rPr>
        <w:t xml:space="preserve">, </w:t>
      </w:r>
      <w:r>
        <w:rPr>
          <w:lang w:val="fr-FR"/>
        </w:rPr>
        <w:t>planifie en modifiant des éléments qui ne sont pas eux-mêmes économiques (</w:t>
      </w:r>
      <w:r w:rsidR="008B7E03">
        <w:rPr>
          <w:lang w:val="fr-FR"/>
        </w:rPr>
        <w:t>« populations, techniques, apprentissage et éducation, régime juridique, disponibilité des sols, climat »).</w:t>
      </w:r>
    </w:p>
    <w:p w:rsidR="008B7E03" w:rsidRDefault="008B7E03" w:rsidP="00D21CA8">
      <w:pPr>
        <w:rPr>
          <w:lang w:val="fr-FR"/>
        </w:rPr>
      </w:pPr>
      <w:r>
        <w:rPr>
          <w:lang w:val="fr-FR"/>
        </w:rPr>
        <w:t>La biopolitique ainsi décrite consiste à modifier le cadre d’action de l’agriculteur pour l’amener de manière en quelque sorte naturelle et spontanée à concevoir l’économie de marché comme la seule à même de régir la production agricole, ce qui se trouve définitivement réalisé lorsque l’agriculteur (le paysan) se définit comme entrepreneur (homme d’affaires).</w:t>
      </w:r>
    </w:p>
    <w:p w:rsidR="005D7D6E" w:rsidRDefault="008B7E03" w:rsidP="00D21CA8">
      <w:pPr>
        <w:rPr>
          <w:lang w:val="fr-FR"/>
        </w:rPr>
      </w:pPr>
      <w:r>
        <w:rPr>
          <w:lang w:val="fr-FR"/>
        </w:rPr>
        <w:t>Rapportées à l’école d’aujourd’hui, dans un monde globalisé</w:t>
      </w:r>
      <w:r w:rsidR="00921B7C">
        <w:rPr>
          <w:lang w:val="fr-FR"/>
        </w:rPr>
        <w:t xml:space="preserve"> et d’offre éducative internationalement homogène</w:t>
      </w:r>
      <w:r>
        <w:rPr>
          <w:lang w:val="fr-FR"/>
        </w:rPr>
        <w:t xml:space="preserve">, ces analyses peuvent permettre de situer l’institution scolaire </w:t>
      </w:r>
      <w:r w:rsidR="00921B7C">
        <w:rPr>
          <w:lang w:val="fr-FR"/>
        </w:rPr>
        <w:t xml:space="preserve">du début du </w:t>
      </w:r>
      <w:r w:rsidR="00921B7C" w:rsidRPr="00362BF0">
        <w:rPr>
          <w:smallCaps/>
          <w:lang w:val="fr-FR"/>
        </w:rPr>
        <w:t>XXI</w:t>
      </w:r>
      <w:r w:rsidR="00921B7C">
        <w:rPr>
          <w:lang w:val="fr-FR"/>
        </w:rPr>
        <w:t xml:space="preserve">e siècle </w:t>
      </w:r>
      <w:r>
        <w:rPr>
          <w:lang w:val="fr-FR"/>
        </w:rPr>
        <w:t>et ses acteurs entre biopolitique et appareil idéologique d’Etat</w:t>
      </w:r>
      <w:r w:rsidR="00921B7C">
        <w:rPr>
          <w:lang w:val="fr-FR"/>
        </w:rPr>
        <w:t xml:space="preserve">. L’évolution récente des </w:t>
      </w:r>
      <w:r w:rsidR="00921B7C" w:rsidRPr="00B8505D">
        <w:rPr>
          <w:i/>
          <w:lang w:val="fr-FR"/>
        </w:rPr>
        <w:t>curricula</w:t>
      </w:r>
      <w:r w:rsidR="00921B7C">
        <w:rPr>
          <w:lang w:val="fr-FR"/>
        </w:rPr>
        <w:t xml:space="preserve"> européens en termes de socle commun de connaissances et de compétences conduit à s’interroger : l’introduction européenne des compétences dans les programmes </w:t>
      </w:r>
      <w:r w:rsidR="007C56DC">
        <w:rPr>
          <w:lang w:val="fr-FR"/>
        </w:rPr>
        <w:t xml:space="preserve">peut être décrite comme l’un des éléments de </w:t>
      </w:r>
      <w:r w:rsidR="00921B7C">
        <w:rPr>
          <w:lang w:val="fr-FR"/>
        </w:rPr>
        <w:t>modification du cadre</w:t>
      </w:r>
      <w:r w:rsidR="005D7D6E">
        <w:rPr>
          <w:lang w:val="fr-FR"/>
        </w:rPr>
        <w:t xml:space="preserve"> global de l’offre et des missions scolaires, qui </w:t>
      </w:r>
      <w:r w:rsidR="007C56DC">
        <w:rPr>
          <w:lang w:val="fr-FR"/>
        </w:rPr>
        <w:t>véhicule</w:t>
      </w:r>
      <w:r w:rsidR="005D7D6E">
        <w:rPr>
          <w:lang w:val="fr-FR"/>
        </w:rPr>
        <w:t xml:space="preserve"> comme allant de soi une idéologie libérale qui tend à subordonner l’entreprise éducative et scolaire aux impératifs de l’</w:t>
      </w:r>
      <w:r w:rsidR="00362BF0">
        <w:rPr>
          <w:lang w:val="fr-FR"/>
        </w:rPr>
        <w:t>entreprise économique</w:t>
      </w:r>
      <w:r w:rsidR="007C56DC">
        <w:rPr>
          <w:lang w:val="fr-FR"/>
        </w:rPr>
        <w:t>.</w:t>
      </w:r>
    </w:p>
    <w:p w:rsidR="008B7E03" w:rsidRDefault="001B3749" w:rsidP="00D21CA8">
      <w:pPr>
        <w:rPr>
          <w:bCs/>
        </w:rPr>
      </w:pPr>
      <w:r>
        <w:rPr>
          <w:bCs/>
        </w:rPr>
        <w:t>Il ne saurait cependant être question de jugements à l’emporte-pièce sur les compétences à l’école comme cheval de Troie du capitalisme</w:t>
      </w:r>
      <w:r>
        <w:rPr>
          <w:lang w:val="fr-FR"/>
        </w:rPr>
        <w:t xml:space="preserve"> planétaire</w:t>
      </w:r>
      <w:r>
        <w:rPr>
          <w:lang w:val="fr-FR"/>
        </w:rPr>
        <w:t xml:space="preserve">. </w:t>
      </w:r>
      <w:r w:rsidR="005D7D6E">
        <w:rPr>
          <w:lang w:val="fr-FR"/>
        </w:rPr>
        <w:t xml:space="preserve">La question est </w:t>
      </w:r>
      <w:r>
        <w:rPr>
          <w:lang w:val="fr-FR"/>
        </w:rPr>
        <w:t xml:space="preserve">en effet </w:t>
      </w:r>
      <w:r w:rsidR="005D7D6E">
        <w:rPr>
          <w:lang w:val="fr-FR"/>
        </w:rPr>
        <w:t>d’autant plus problématique que « l’irrésistible ascension de la notion de compétence » se</w:t>
      </w:r>
      <w:r>
        <w:rPr>
          <w:lang w:val="fr-FR"/>
        </w:rPr>
        <w:t>mble se</w:t>
      </w:r>
      <w:r w:rsidR="005D7D6E">
        <w:rPr>
          <w:lang w:val="fr-FR"/>
        </w:rPr>
        <w:t xml:space="preserve"> pare</w:t>
      </w:r>
      <w:r>
        <w:rPr>
          <w:lang w:val="fr-FR"/>
        </w:rPr>
        <w:t>r</w:t>
      </w:r>
      <w:r w:rsidR="005D7D6E">
        <w:rPr>
          <w:lang w:val="fr-FR"/>
        </w:rPr>
        <w:t xml:space="preserve"> de bien des vertus, et </w:t>
      </w:r>
      <w:r>
        <w:rPr>
          <w:lang w:val="fr-FR"/>
        </w:rPr>
        <w:t xml:space="preserve">en tout cas </w:t>
      </w:r>
      <w:r w:rsidR="005D7D6E">
        <w:rPr>
          <w:lang w:val="fr-FR"/>
        </w:rPr>
        <w:t>f</w:t>
      </w:r>
      <w:r>
        <w:rPr>
          <w:lang w:val="fr-FR"/>
        </w:rPr>
        <w:t>onctionne</w:t>
      </w:r>
      <w:r w:rsidR="005D7D6E">
        <w:rPr>
          <w:lang w:val="fr-FR"/>
        </w:rPr>
        <w:t xml:space="preserve"> de manière redoutablement machiavélique : Bourdieu lui-même </w:t>
      </w:r>
      <w:r w:rsidR="00362BF0">
        <w:rPr>
          <w:lang w:val="fr-FR"/>
        </w:rPr>
        <w:t xml:space="preserve">avec François Gros a été l’un des premiers à </w:t>
      </w:r>
      <w:r w:rsidR="00AF5B54">
        <w:rPr>
          <w:lang w:val="fr-FR"/>
        </w:rPr>
        <w:t>promouvoir un</w:t>
      </w:r>
      <w:r>
        <w:rPr>
          <w:lang w:val="fr-FR"/>
        </w:rPr>
        <w:t xml:space="preserve"> </w:t>
      </w:r>
      <w:r w:rsidR="00AF5B54">
        <w:t>équilibre</w:t>
      </w:r>
      <w:r w:rsidR="00AF5B54">
        <w:t xml:space="preserve"> </w:t>
      </w:r>
      <w:r w:rsidR="00AF5B54">
        <w:t>du</w:t>
      </w:r>
      <w:r w:rsidR="00AF5B54">
        <w:t xml:space="preserve"> </w:t>
      </w:r>
      <w:r w:rsidR="00AF5B54">
        <w:t>« </w:t>
      </w:r>
      <w:r w:rsidR="00AF5B54">
        <w:t xml:space="preserve">poids imparti </w:t>
      </w:r>
      <w:r w:rsidR="00AF5B54">
        <w:lastRenderedPageBreak/>
        <w:t>aux exigences techniques et aux exigences théoriques</w:t>
      </w:r>
      <w:r w:rsidR="00AF5B54">
        <w:t xml:space="preserve"> » </w:t>
      </w:r>
      <w:bookmarkStart w:id="0" w:name="_GoBack"/>
      <w:bookmarkEnd w:id="0"/>
      <w:r w:rsidR="00362BF0">
        <w:rPr>
          <w:bCs/>
        </w:rPr>
        <w:t xml:space="preserve">dans </w:t>
      </w:r>
      <w:r w:rsidR="00362BF0" w:rsidRPr="007428B1">
        <w:rPr>
          <w:bCs/>
        </w:rPr>
        <w:t xml:space="preserve">un rapport intitulé </w:t>
      </w:r>
      <w:r w:rsidR="00362BF0" w:rsidRPr="007428B1">
        <w:rPr>
          <w:bCs/>
          <w:i/>
        </w:rPr>
        <w:t>Principes pour une réflexion sur les contenus d’enseignement</w:t>
      </w:r>
      <w:r w:rsidR="007C56DC">
        <w:rPr>
          <w:bCs/>
        </w:rPr>
        <w:t xml:space="preserve"> (7</w:t>
      </w:r>
      <w:r w:rsidR="007C56DC" w:rsidRPr="007C56DC">
        <w:rPr>
          <w:bCs/>
          <w:vertAlign w:val="superscript"/>
        </w:rPr>
        <w:t>e</w:t>
      </w:r>
      <w:r w:rsidR="007C56DC">
        <w:rPr>
          <w:bCs/>
        </w:rPr>
        <w:t xml:space="preserve"> principe)</w:t>
      </w:r>
      <w:r w:rsidR="00362BF0" w:rsidRPr="007428B1">
        <w:rPr>
          <w:bCs/>
        </w:rPr>
        <w:t>, remis le 8 mars 1989 à Lionel Jospin</w:t>
      </w:r>
      <w:r w:rsidR="00362BF0">
        <w:rPr>
          <w:bCs/>
        </w:rPr>
        <w:t>, alors ministre de l’éducation.</w:t>
      </w:r>
    </w:p>
    <w:p w:rsidR="001B3749" w:rsidRDefault="001B3749" w:rsidP="00D21CA8">
      <w:pPr>
        <w:rPr>
          <w:bCs/>
        </w:rPr>
      </w:pPr>
    </w:p>
    <w:p w:rsidR="001B3749" w:rsidRPr="00B8505D" w:rsidRDefault="001B3749" w:rsidP="00D21CA8">
      <w:pPr>
        <w:rPr>
          <w:b/>
          <w:bCs/>
        </w:rPr>
      </w:pPr>
      <w:r w:rsidRPr="00B8505D">
        <w:rPr>
          <w:b/>
          <w:bCs/>
        </w:rPr>
        <w:t>Bibliographie sommaire :</w:t>
      </w:r>
    </w:p>
    <w:p w:rsidR="001B3749" w:rsidRDefault="001B3749" w:rsidP="00D21CA8">
      <w:pPr>
        <w:rPr>
          <w:bCs/>
        </w:rPr>
      </w:pPr>
    </w:p>
    <w:p w:rsidR="001B3749" w:rsidRDefault="001B3749" w:rsidP="00D21CA8">
      <w:r>
        <w:t xml:space="preserve">Althusser, </w:t>
      </w:r>
      <w:r>
        <w:rPr>
          <w:i/>
          <w:iCs/>
        </w:rPr>
        <w:t>Sur la reproduction</w:t>
      </w:r>
      <w:r>
        <w:t>, Puf, Paris 1995</w:t>
      </w:r>
      <w:r>
        <w:t>.</w:t>
      </w:r>
    </w:p>
    <w:p w:rsidR="00745BD2" w:rsidRPr="00745BD2" w:rsidRDefault="00745BD2" w:rsidP="00D21CA8">
      <w:r>
        <w:t xml:space="preserve">Audier, </w:t>
      </w:r>
      <w:r>
        <w:rPr>
          <w:i/>
        </w:rPr>
        <w:t>Néo-libéralisme(s) – une archéologie intellectuelle</w:t>
      </w:r>
      <w:r>
        <w:t>, Grasset, Paris, 2012.</w:t>
      </w:r>
    </w:p>
    <w:p w:rsidR="001B3749" w:rsidRPr="001B3749" w:rsidRDefault="001B3749" w:rsidP="00D21CA8">
      <w:r>
        <w:t xml:space="preserve">Bourdieu et Gros, </w:t>
      </w:r>
      <w:r w:rsidRPr="007428B1">
        <w:rPr>
          <w:bCs/>
          <w:i/>
        </w:rPr>
        <w:t>Principes pour une réflexion sur les contenus d’enseignement</w:t>
      </w:r>
      <w:r>
        <w:rPr>
          <w:bCs/>
        </w:rPr>
        <w:t>, rapport remis à Lionel Jospin le 8 mars 1989</w:t>
      </w:r>
      <w:r w:rsidR="00745BD2">
        <w:rPr>
          <w:bCs/>
        </w:rPr>
        <w:t>.</w:t>
      </w:r>
    </w:p>
    <w:p w:rsidR="001B3749" w:rsidRPr="001B3749" w:rsidRDefault="001B3749" w:rsidP="00D21CA8">
      <w:pPr>
        <w:rPr>
          <w:lang w:val="fr-FR"/>
        </w:rPr>
      </w:pPr>
      <w:r>
        <w:t xml:space="preserve">Bourdieu et Passeron, </w:t>
      </w:r>
      <w:r>
        <w:rPr>
          <w:i/>
        </w:rPr>
        <w:t>Les héritiers</w:t>
      </w:r>
      <w:r>
        <w:t>, Les éditions de minuit, Paris, 1964.</w:t>
      </w:r>
    </w:p>
    <w:p w:rsidR="001B3749" w:rsidRDefault="001B3749" w:rsidP="001B3749">
      <w:r>
        <w:t xml:space="preserve">Bourdieu et Passeron, </w:t>
      </w:r>
      <w:r>
        <w:rPr>
          <w:i/>
        </w:rPr>
        <w:t>L</w:t>
      </w:r>
      <w:r>
        <w:rPr>
          <w:i/>
        </w:rPr>
        <w:t>a reproduction</w:t>
      </w:r>
      <w:r>
        <w:t>, Les</w:t>
      </w:r>
      <w:r>
        <w:t xml:space="preserve"> éditions de minuit, Paris, 1970</w:t>
      </w:r>
      <w:r>
        <w:t>.</w:t>
      </w:r>
    </w:p>
    <w:p w:rsidR="001B3749" w:rsidRPr="001B3749" w:rsidRDefault="001B3749" w:rsidP="001B3749">
      <w:pPr>
        <w:rPr>
          <w:lang w:val="fr-FR"/>
        </w:rPr>
      </w:pPr>
      <w:r>
        <w:t xml:space="preserve">Foucault, </w:t>
      </w:r>
      <w:r>
        <w:rPr>
          <w:i/>
        </w:rPr>
        <w:t>Naissance de la biopolitique – cours au Collège de France 1978-79</w:t>
      </w:r>
      <w:r>
        <w:t>, Gallimard-Seuil, Paris, 2004.</w:t>
      </w:r>
    </w:p>
    <w:p w:rsidR="00D21CA8" w:rsidRDefault="00D21CA8" w:rsidP="00D21CA8">
      <w:pPr>
        <w:rPr>
          <w:lang w:val="fr-FR"/>
        </w:rPr>
      </w:pPr>
    </w:p>
    <w:p w:rsidR="00B8505D" w:rsidRDefault="00B8505D" w:rsidP="00B8505D">
      <w:pPr>
        <w:rPr>
          <w:b/>
          <w:lang w:val="fr-FR"/>
        </w:rPr>
      </w:pPr>
    </w:p>
    <w:p w:rsidR="00B8505D" w:rsidRPr="00B8505D" w:rsidRDefault="00B8505D" w:rsidP="00B8505D">
      <w:pPr>
        <w:rPr>
          <w:b/>
          <w:lang w:val="fr-FR"/>
        </w:rPr>
      </w:pPr>
      <w:r w:rsidRPr="00B8505D">
        <w:rPr>
          <w:b/>
          <w:lang w:val="fr-FR"/>
        </w:rPr>
        <w:t>Affiliation et coordonnées</w:t>
      </w:r>
      <w:r>
        <w:rPr>
          <w:b/>
          <w:lang w:val="fr-FR"/>
        </w:rPr>
        <w:t> :</w:t>
      </w:r>
    </w:p>
    <w:p w:rsidR="00B8505D" w:rsidRDefault="00B8505D" w:rsidP="00B8505D">
      <w:pPr>
        <w:rPr>
          <w:lang w:val="fr-FR"/>
        </w:rPr>
      </w:pPr>
    </w:p>
    <w:p w:rsidR="00B8505D" w:rsidRDefault="00B8505D" w:rsidP="00B8505D">
      <w:pPr>
        <w:rPr>
          <w:lang w:val="fr-FR"/>
        </w:rPr>
      </w:pPr>
      <w:r>
        <w:rPr>
          <w:lang w:val="fr-FR"/>
        </w:rPr>
        <w:t>François Makowski</w:t>
      </w:r>
    </w:p>
    <w:p w:rsidR="00B8505D" w:rsidRDefault="00B8505D" w:rsidP="00B8505D">
      <w:pPr>
        <w:rPr>
          <w:lang w:val="fr-FR"/>
        </w:rPr>
      </w:pPr>
      <w:r>
        <w:rPr>
          <w:lang w:val="fr-FR"/>
        </w:rPr>
        <w:t>Professeur agrégé</w:t>
      </w:r>
    </w:p>
    <w:p w:rsidR="00B8505D" w:rsidRDefault="00B8505D" w:rsidP="00B8505D">
      <w:pPr>
        <w:rPr>
          <w:lang w:val="fr-FR"/>
        </w:rPr>
      </w:pPr>
      <w:r>
        <w:rPr>
          <w:lang w:val="fr-FR"/>
        </w:rPr>
        <w:t>Docteur en philosophie</w:t>
      </w:r>
    </w:p>
    <w:p w:rsidR="00B8505D" w:rsidRDefault="00B8505D" w:rsidP="00B8505D">
      <w:pPr>
        <w:rPr>
          <w:lang w:val="fr-FR"/>
        </w:rPr>
      </w:pPr>
      <w:r>
        <w:rPr>
          <w:lang w:val="fr-FR"/>
        </w:rPr>
        <w:t>Université de Strasbourg/IUFM d’Alsace</w:t>
      </w:r>
    </w:p>
    <w:p w:rsidR="00B8505D" w:rsidRDefault="00B8505D" w:rsidP="00B8505D">
      <w:r>
        <w:t>141 avenue de Colmar</w:t>
      </w:r>
    </w:p>
    <w:p w:rsidR="00B8505D" w:rsidRDefault="00B8505D" w:rsidP="00B8505D">
      <w:r>
        <w:t>BP 40102</w:t>
      </w:r>
    </w:p>
    <w:p w:rsidR="00B8505D" w:rsidRDefault="00B8505D" w:rsidP="00B8505D">
      <w:r>
        <w:t>67024 STRASBOURG Cedex</w:t>
      </w:r>
    </w:p>
    <w:p w:rsidR="00B8505D" w:rsidRDefault="00B8505D" w:rsidP="00B8505D"/>
    <w:p w:rsidR="00B8505D" w:rsidRPr="00B8505D" w:rsidRDefault="00B8505D" w:rsidP="00B8505D">
      <w:r>
        <w:t>makowski@unistra.fr</w:t>
      </w:r>
    </w:p>
    <w:p w:rsidR="00B8505D" w:rsidRPr="00B8505D" w:rsidRDefault="00B8505D" w:rsidP="00D21CA8"/>
    <w:sectPr w:rsidR="00B8505D" w:rsidRPr="00B8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A8"/>
    <w:rsid w:val="000818E7"/>
    <w:rsid w:val="00087EE1"/>
    <w:rsid w:val="0012005B"/>
    <w:rsid w:val="0014413C"/>
    <w:rsid w:val="001A0AA4"/>
    <w:rsid w:val="001B3749"/>
    <w:rsid w:val="00262EC1"/>
    <w:rsid w:val="00270AD1"/>
    <w:rsid w:val="00296870"/>
    <w:rsid w:val="002F24B2"/>
    <w:rsid w:val="00362BF0"/>
    <w:rsid w:val="0037322B"/>
    <w:rsid w:val="00391D44"/>
    <w:rsid w:val="004B01E3"/>
    <w:rsid w:val="0054171B"/>
    <w:rsid w:val="00542964"/>
    <w:rsid w:val="00563770"/>
    <w:rsid w:val="00575ACB"/>
    <w:rsid w:val="005971D2"/>
    <w:rsid w:val="005B65D1"/>
    <w:rsid w:val="005D7D6E"/>
    <w:rsid w:val="005E2F1B"/>
    <w:rsid w:val="005E76D9"/>
    <w:rsid w:val="006314B3"/>
    <w:rsid w:val="00662F75"/>
    <w:rsid w:val="006C15EA"/>
    <w:rsid w:val="006E5381"/>
    <w:rsid w:val="00723C4C"/>
    <w:rsid w:val="00745BD2"/>
    <w:rsid w:val="007C56DC"/>
    <w:rsid w:val="007D6501"/>
    <w:rsid w:val="007E2009"/>
    <w:rsid w:val="007F4364"/>
    <w:rsid w:val="00817011"/>
    <w:rsid w:val="008219DB"/>
    <w:rsid w:val="00843837"/>
    <w:rsid w:val="008547B3"/>
    <w:rsid w:val="0088243F"/>
    <w:rsid w:val="008B7E03"/>
    <w:rsid w:val="008C5BEB"/>
    <w:rsid w:val="008E64BB"/>
    <w:rsid w:val="00921B7C"/>
    <w:rsid w:val="0096361D"/>
    <w:rsid w:val="00A15978"/>
    <w:rsid w:val="00A655A5"/>
    <w:rsid w:val="00A94718"/>
    <w:rsid w:val="00AF5B54"/>
    <w:rsid w:val="00B3664B"/>
    <w:rsid w:val="00B4627F"/>
    <w:rsid w:val="00B73E16"/>
    <w:rsid w:val="00B8505D"/>
    <w:rsid w:val="00BB2A03"/>
    <w:rsid w:val="00BD2737"/>
    <w:rsid w:val="00C02D96"/>
    <w:rsid w:val="00C135BA"/>
    <w:rsid w:val="00C5572E"/>
    <w:rsid w:val="00CA7EEB"/>
    <w:rsid w:val="00CE4BC4"/>
    <w:rsid w:val="00CF03B0"/>
    <w:rsid w:val="00D01932"/>
    <w:rsid w:val="00D21CA8"/>
    <w:rsid w:val="00D442E6"/>
    <w:rsid w:val="00D64C76"/>
    <w:rsid w:val="00D70D39"/>
    <w:rsid w:val="00DC74F6"/>
    <w:rsid w:val="00DE3873"/>
    <w:rsid w:val="00E15066"/>
    <w:rsid w:val="00E66EB5"/>
    <w:rsid w:val="00E75964"/>
    <w:rsid w:val="00EA4DD1"/>
    <w:rsid w:val="00EC2C63"/>
    <w:rsid w:val="00EE766F"/>
    <w:rsid w:val="00EF7F63"/>
    <w:rsid w:val="00F243F5"/>
    <w:rsid w:val="00F3723B"/>
    <w:rsid w:val="00F733A6"/>
    <w:rsid w:val="00F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EB"/>
    <w:pPr>
      <w:spacing w:after="0" w:line="360" w:lineRule="auto"/>
      <w:jc w:val="both"/>
    </w:pPr>
    <w:rPr>
      <w:rFonts w:ascii="Garamond" w:hAnsi="Garamond" w:cs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basdepage">
    <w:name w:val="note de bas de page"/>
    <w:basedOn w:val="Notedebasdepage0"/>
    <w:link w:val="notedebasdepageCar"/>
    <w:qFormat/>
    <w:rsid w:val="00262EC1"/>
    <w:rPr>
      <w:rFonts w:ascii="Times" w:eastAsia="Times" w:hAnsi="Times" w:cstheme="minorBidi"/>
      <w:sz w:val="24"/>
      <w:szCs w:val="22"/>
      <w:lang w:val="fr-FR" w:eastAsia="fr-FR"/>
    </w:rPr>
  </w:style>
  <w:style w:type="character" w:customStyle="1" w:styleId="notedebasdepageCar">
    <w:name w:val="note de bas de page Car"/>
    <w:basedOn w:val="NotedebasdepageCar0"/>
    <w:link w:val="notedebasdepage"/>
    <w:rsid w:val="00262EC1"/>
    <w:rPr>
      <w:rFonts w:ascii="Times" w:eastAsia="Times" w:hAnsi="Times" w:cs="Times New Roman"/>
      <w:sz w:val="24"/>
      <w:szCs w:val="20"/>
      <w:lang w:val="fr-FR" w:eastAsia="fr-FR"/>
    </w:rPr>
  </w:style>
  <w:style w:type="paragraph" w:styleId="Notedebasdepage0">
    <w:name w:val="footnote text"/>
    <w:basedOn w:val="Normal"/>
    <w:link w:val="NotedebasdepageCar0"/>
    <w:uiPriority w:val="99"/>
    <w:semiHidden/>
    <w:unhideWhenUsed/>
    <w:rsid w:val="00262EC1"/>
    <w:pPr>
      <w:spacing w:line="240" w:lineRule="auto"/>
    </w:pPr>
    <w:rPr>
      <w:sz w:val="20"/>
      <w:szCs w:val="20"/>
    </w:rPr>
  </w:style>
  <w:style w:type="character" w:customStyle="1" w:styleId="NotedebasdepageCar0">
    <w:name w:val="Note de bas de page Car"/>
    <w:basedOn w:val="Policepardfaut"/>
    <w:link w:val="Notedebasdepage0"/>
    <w:uiPriority w:val="99"/>
    <w:semiHidden/>
    <w:rsid w:val="00262EC1"/>
    <w:rPr>
      <w:rFonts w:ascii="Calibri" w:eastAsia="Calibri" w:hAnsi="Calibri" w:cs="Times New Roman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219DB"/>
    <w:pPr>
      <w:ind w:left="284" w:right="284"/>
    </w:pPr>
    <w:rPr>
      <w:rFonts w:eastAsiaTheme="minorHAnsi" w:cstheme="minorBidi"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8219DB"/>
    <w:rPr>
      <w:rFonts w:ascii="Garamond" w:hAnsi="Garamond"/>
      <w:iCs/>
    </w:rPr>
  </w:style>
  <w:style w:type="character" w:styleId="Titredulivre">
    <w:name w:val="Book Title"/>
    <w:basedOn w:val="Policepardfaut"/>
    <w:uiPriority w:val="33"/>
    <w:qFormat/>
    <w:rsid w:val="00362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EB"/>
    <w:pPr>
      <w:spacing w:after="0" w:line="360" w:lineRule="auto"/>
      <w:jc w:val="both"/>
    </w:pPr>
    <w:rPr>
      <w:rFonts w:ascii="Garamond" w:hAnsi="Garamond" w:cs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basdepage">
    <w:name w:val="note de bas de page"/>
    <w:basedOn w:val="Notedebasdepage0"/>
    <w:link w:val="notedebasdepageCar"/>
    <w:qFormat/>
    <w:rsid w:val="00262EC1"/>
    <w:rPr>
      <w:rFonts w:ascii="Times" w:eastAsia="Times" w:hAnsi="Times" w:cstheme="minorBidi"/>
      <w:sz w:val="24"/>
      <w:szCs w:val="22"/>
      <w:lang w:val="fr-FR" w:eastAsia="fr-FR"/>
    </w:rPr>
  </w:style>
  <w:style w:type="character" w:customStyle="1" w:styleId="notedebasdepageCar">
    <w:name w:val="note de bas de page Car"/>
    <w:basedOn w:val="NotedebasdepageCar0"/>
    <w:link w:val="notedebasdepage"/>
    <w:rsid w:val="00262EC1"/>
    <w:rPr>
      <w:rFonts w:ascii="Times" w:eastAsia="Times" w:hAnsi="Times" w:cs="Times New Roman"/>
      <w:sz w:val="24"/>
      <w:szCs w:val="20"/>
      <w:lang w:val="fr-FR" w:eastAsia="fr-FR"/>
    </w:rPr>
  </w:style>
  <w:style w:type="paragraph" w:styleId="Notedebasdepage0">
    <w:name w:val="footnote text"/>
    <w:basedOn w:val="Normal"/>
    <w:link w:val="NotedebasdepageCar0"/>
    <w:uiPriority w:val="99"/>
    <w:semiHidden/>
    <w:unhideWhenUsed/>
    <w:rsid w:val="00262EC1"/>
    <w:pPr>
      <w:spacing w:line="240" w:lineRule="auto"/>
    </w:pPr>
    <w:rPr>
      <w:sz w:val="20"/>
      <w:szCs w:val="20"/>
    </w:rPr>
  </w:style>
  <w:style w:type="character" w:customStyle="1" w:styleId="NotedebasdepageCar0">
    <w:name w:val="Note de bas de page Car"/>
    <w:basedOn w:val="Policepardfaut"/>
    <w:link w:val="Notedebasdepage0"/>
    <w:uiPriority w:val="99"/>
    <w:semiHidden/>
    <w:rsid w:val="00262EC1"/>
    <w:rPr>
      <w:rFonts w:ascii="Calibri" w:eastAsia="Calibri" w:hAnsi="Calibri" w:cs="Times New Roman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219DB"/>
    <w:pPr>
      <w:ind w:left="284" w:right="284"/>
    </w:pPr>
    <w:rPr>
      <w:rFonts w:eastAsiaTheme="minorHAnsi" w:cstheme="minorBidi"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8219DB"/>
    <w:rPr>
      <w:rFonts w:ascii="Garamond" w:hAnsi="Garamond"/>
      <w:iCs/>
    </w:rPr>
  </w:style>
  <w:style w:type="character" w:styleId="Titredulivre">
    <w:name w:val="Book Title"/>
    <w:basedOn w:val="Policepardfaut"/>
    <w:uiPriority w:val="33"/>
    <w:qFormat/>
    <w:rsid w:val="00362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517</Words>
  <Characters>3114</Characters>
  <Application>Microsoft Office Word</Application>
  <DocSecurity>0</DocSecurity>
  <Lines>61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Makowski</dc:creator>
  <cp:lastModifiedBy>François Makowski</cp:lastModifiedBy>
  <cp:revision>3</cp:revision>
  <dcterms:created xsi:type="dcterms:W3CDTF">2013-02-15T15:58:00Z</dcterms:created>
  <dcterms:modified xsi:type="dcterms:W3CDTF">2013-02-15T17:58:00Z</dcterms:modified>
</cp:coreProperties>
</file>